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B99B" w14:textId="6F689DF3" w:rsidR="00426547" w:rsidRDefault="00426547" w:rsidP="00426547">
      <w:pPr>
        <w:rPr>
          <w:sz w:val="24"/>
          <w:szCs w:val="24"/>
        </w:rPr>
      </w:pPr>
      <w:r>
        <w:rPr>
          <w:noProof/>
        </w:rPr>
        <w:drawing>
          <wp:inline distT="0" distB="0" distL="0" distR="0" wp14:anchorId="1B80750E" wp14:editId="2A1764A4">
            <wp:extent cx="2380952" cy="1638095"/>
            <wp:effectExtent l="0" t="0" r="635" b="635"/>
            <wp:docPr id="1455319650" name="Picture 1"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19650" name="Picture 1" descr="A person wearing glasses and a suit&#10;&#10;Description automatically generated with low confidence"/>
                    <pic:cNvPicPr/>
                  </pic:nvPicPr>
                  <pic:blipFill>
                    <a:blip r:embed="rId5"/>
                    <a:stretch>
                      <a:fillRect/>
                    </a:stretch>
                  </pic:blipFill>
                  <pic:spPr>
                    <a:xfrm>
                      <a:off x="0" y="0"/>
                      <a:ext cx="2380952" cy="1638095"/>
                    </a:xfrm>
                    <a:prstGeom prst="rect">
                      <a:avLst/>
                    </a:prstGeom>
                  </pic:spPr>
                </pic:pic>
              </a:graphicData>
            </a:graphic>
          </wp:inline>
        </w:drawing>
      </w:r>
    </w:p>
    <w:p w14:paraId="3DC8AA4D" w14:textId="77777777" w:rsidR="00426547" w:rsidRDefault="00426547" w:rsidP="00426547">
      <w:pPr>
        <w:rPr>
          <w:b/>
        </w:rPr>
      </w:pPr>
      <w:r>
        <w:rPr>
          <w:b/>
        </w:rPr>
        <w:t>Mark Grant MA</w:t>
      </w:r>
    </w:p>
    <w:p w14:paraId="563A0E5C" w14:textId="28C91CDB" w:rsidR="00426547" w:rsidRDefault="00426547" w:rsidP="00426547">
      <w:pPr>
        <w:rPr>
          <w:b/>
        </w:rPr>
      </w:pPr>
      <w:r>
        <w:rPr>
          <w:b/>
        </w:rPr>
        <w:t>Clinical Psychologist</w:t>
      </w:r>
    </w:p>
    <w:p w14:paraId="697F5568" w14:textId="77777777" w:rsidR="00426547" w:rsidRDefault="00426547" w:rsidP="00426547">
      <w:pPr>
        <w:ind w:firstLine="500"/>
      </w:pPr>
      <w:r>
        <w:rPr>
          <w:b/>
        </w:rPr>
        <w:t xml:space="preserve">Mark Grant  </w:t>
      </w:r>
      <w:r>
        <w:t xml:space="preserve">is a researcher/clinician with over 30 </w:t>
      </w:r>
      <w:proofErr w:type="spellStart"/>
      <w:r>
        <w:t>years experience</w:t>
      </w:r>
      <w:proofErr w:type="spellEnd"/>
      <w:r>
        <w:t xml:space="preserve"> in the treatment of stress, trauma, and pain. He is an accredited EMDR consultant and past president of the EMDR Association of Australia.</w:t>
      </w:r>
    </w:p>
    <w:p w14:paraId="725C8B03" w14:textId="77777777" w:rsidR="00426547" w:rsidRDefault="00426547" w:rsidP="00426547">
      <w:pPr>
        <w:pStyle w:val="ListParagraph"/>
        <w:numPr>
          <w:ilvl w:val="0"/>
          <w:numId w:val="3"/>
        </w:numPr>
      </w:pPr>
      <w:r>
        <w:t xml:space="preserve">He has conducted independent research into EMDR as a treatment for chronic pain and his work has been published in various peer-reviewed journals including the </w:t>
      </w:r>
      <w:r>
        <w:rPr>
          <w:i/>
        </w:rPr>
        <w:t>Journal of Clinical and Consulting Psychology</w:t>
      </w:r>
      <w:r>
        <w:t xml:space="preserve">. </w:t>
      </w:r>
    </w:p>
    <w:p w14:paraId="634DE8D9" w14:textId="77777777" w:rsidR="00426547" w:rsidRDefault="00426547" w:rsidP="00426547">
      <w:pPr>
        <w:pStyle w:val="ListParagraph"/>
        <w:numPr>
          <w:ilvl w:val="0"/>
          <w:numId w:val="3"/>
        </w:numPr>
      </w:pPr>
      <w:r>
        <w:t>His anxiety app resulted in the first published account of an app being used to overcome chronic pain (in a  carpal tunnel sufferer)</w:t>
      </w:r>
    </w:p>
    <w:p w14:paraId="3EEAC94A" w14:textId="77777777" w:rsidR="00426547" w:rsidRDefault="00426547" w:rsidP="00426547">
      <w:pPr>
        <w:pStyle w:val="ListParagraph"/>
        <w:numPr>
          <w:ilvl w:val="0"/>
          <w:numId w:val="3"/>
        </w:numPr>
      </w:pPr>
      <w:r>
        <w:t>He is currently conducting an RCT regarding the efficacy of his Healing traumatic stress app series – the first such study of apps based on EMDR.</w:t>
      </w:r>
    </w:p>
    <w:p w14:paraId="5038EA68" w14:textId="77777777" w:rsidR="00426547" w:rsidRDefault="00426547" w:rsidP="00426547">
      <w:pPr>
        <w:pStyle w:val="ListParagraph"/>
        <w:numPr>
          <w:ilvl w:val="0"/>
          <w:numId w:val="3"/>
        </w:numPr>
      </w:pPr>
      <w:r>
        <w:t xml:space="preserve">He is the author of </w:t>
      </w:r>
      <w:r>
        <w:rPr>
          <w:i/>
          <w:iCs/>
        </w:rPr>
        <w:t>Change Your Brain Change Your Pain</w:t>
      </w:r>
      <w:r>
        <w:t xml:space="preserve"> (</w:t>
      </w:r>
      <w:proofErr w:type="spellStart"/>
      <w:r>
        <w:t>self help</w:t>
      </w:r>
      <w:proofErr w:type="spellEnd"/>
      <w:r>
        <w:t xml:space="preserve">) and </w:t>
      </w:r>
      <w:r>
        <w:rPr>
          <w:i/>
          <w:iCs/>
        </w:rPr>
        <w:t>Pain Control based on EMDR</w:t>
      </w:r>
      <w:r>
        <w:t xml:space="preserve"> (treatment manual). </w:t>
      </w:r>
    </w:p>
    <w:p w14:paraId="32857F69" w14:textId="77777777" w:rsidR="00426547" w:rsidRDefault="00426547" w:rsidP="00426547">
      <w:pPr>
        <w:pStyle w:val="ListParagraph"/>
        <w:numPr>
          <w:ilvl w:val="0"/>
          <w:numId w:val="3"/>
        </w:numPr>
      </w:pPr>
      <w:r>
        <w:t xml:space="preserve">He co-authored two chapters on </w:t>
      </w:r>
      <w:r>
        <w:rPr>
          <w:i/>
          <w:iCs/>
        </w:rPr>
        <w:t>EMDR treatment of pain</w:t>
      </w:r>
      <w:r>
        <w:t xml:space="preserve"> for the forthcoming Oxford University Press Handbook of EMDR</w:t>
      </w:r>
    </w:p>
    <w:p w14:paraId="46759AA3" w14:textId="77777777" w:rsidR="00426547" w:rsidRDefault="00426547" w:rsidP="00426547">
      <w:pPr>
        <w:pStyle w:val="ListParagraph"/>
        <w:numPr>
          <w:ilvl w:val="0"/>
          <w:numId w:val="3"/>
        </w:numPr>
      </w:pPr>
      <w:r>
        <w:t>He is a regular presenter at conferences and trainings including bro bono trainings to Ukrainian mental health workers.</w:t>
      </w:r>
    </w:p>
    <w:p w14:paraId="63220574" w14:textId="77777777" w:rsidR="00426547" w:rsidRDefault="00426547" w:rsidP="00426547">
      <w:pPr>
        <w:rPr>
          <w:sz w:val="24"/>
          <w:szCs w:val="24"/>
        </w:rPr>
      </w:pPr>
    </w:p>
    <w:p w14:paraId="244FB88E" w14:textId="5121890A" w:rsidR="007613F4" w:rsidRPr="00426547" w:rsidRDefault="00426547" w:rsidP="00426547">
      <w:pPr>
        <w:rPr>
          <w:b/>
          <w:bCs/>
          <w:sz w:val="24"/>
          <w:szCs w:val="24"/>
        </w:rPr>
      </w:pPr>
      <w:r>
        <w:rPr>
          <w:b/>
          <w:bCs/>
          <w:sz w:val="24"/>
          <w:szCs w:val="24"/>
        </w:rPr>
        <w:t xml:space="preserve">Abstract: </w:t>
      </w:r>
      <w:r w:rsidR="005B007D" w:rsidRPr="00426547">
        <w:rPr>
          <w:b/>
          <w:bCs/>
          <w:sz w:val="24"/>
          <w:szCs w:val="24"/>
        </w:rPr>
        <w:t>Clinical applications of Neuro</w:t>
      </w:r>
      <w:r w:rsidR="00DB3541" w:rsidRPr="00426547">
        <w:rPr>
          <w:b/>
          <w:bCs/>
          <w:sz w:val="24"/>
          <w:szCs w:val="24"/>
        </w:rPr>
        <w:t>science</w:t>
      </w:r>
      <w:r w:rsidR="005B007D" w:rsidRPr="00426547">
        <w:rPr>
          <w:b/>
          <w:bCs/>
          <w:sz w:val="24"/>
          <w:szCs w:val="24"/>
        </w:rPr>
        <w:t xml:space="preserve"> of dissociation</w:t>
      </w:r>
    </w:p>
    <w:p w14:paraId="4A9B364A" w14:textId="0D61BA9D" w:rsidR="005B007D" w:rsidRPr="00DB3541" w:rsidRDefault="005B007D" w:rsidP="00DB3541">
      <w:pPr>
        <w:ind w:firstLine="720"/>
        <w:rPr>
          <w:sz w:val="24"/>
          <w:szCs w:val="24"/>
        </w:rPr>
      </w:pPr>
      <w:r w:rsidRPr="00DB3541">
        <w:rPr>
          <w:sz w:val="24"/>
          <w:szCs w:val="24"/>
        </w:rPr>
        <w:t xml:space="preserve">Dissociation is generally understood as an evolutionary defensive response to overwhelming stress or trauma. Dissociation is also implicated in the production of mental and physical symptoms of PTSD. The neurobiological processes associated with dissociation </w:t>
      </w:r>
      <w:r w:rsidR="00DB3541" w:rsidRPr="00DB3541">
        <w:rPr>
          <w:sz w:val="24"/>
          <w:szCs w:val="24"/>
        </w:rPr>
        <w:t xml:space="preserve">and their implications for treatment, </w:t>
      </w:r>
      <w:r w:rsidRPr="00DB3541">
        <w:rPr>
          <w:sz w:val="24"/>
          <w:szCs w:val="24"/>
        </w:rPr>
        <w:t>are increasingly understood. 4 ways of addressing dissociative phenomena derived from Hypnosis and EMDR will be described.</w:t>
      </w:r>
    </w:p>
    <w:p w14:paraId="38F31927" w14:textId="7DE95990" w:rsidR="000F1F55" w:rsidRPr="00DB3541" w:rsidRDefault="000F1F55" w:rsidP="00DB3541">
      <w:pPr>
        <w:jc w:val="center"/>
        <w:rPr>
          <w:sz w:val="24"/>
          <w:szCs w:val="24"/>
        </w:rPr>
      </w:pPr>
      <w:r w:rsidRPr="00DB3541">
        <w:rPr>
          <w:sz w:val="24"/>
          <w:szCs w:val="24"/>
        </w:rPr>
        <w:t>Contents:</w:t>
      </w:r>
    </w:p>
    <w:p w14:paraId="6E5C358C" w14:textId="77777777" w:rsidR="005B007D" w:rsidRPr="00DB3541" w:rsidRDefault="005B007D" w:rsidP="005B007D">
      <w:pPr>
        <w:pStyle w:val="ListParagraph"/>
        <w:numPr>
          <w:ilvl w:val="0"/>
          <w:numId w:val="1"/>
        </w:numPr>
        <w:kinsoku w:val="0"/>
        <w:overflowPunct w:val="0"/>
        <w:spacing w:line="256" w:lineRule="auto"/>
        <w:textAlignment w:val="baseline"/>
      </w:pPr>
      <w:r w:rsidRPr="00DB3541">
        <w:rPr>
          <w:rFonts w:ascii="Calibri" w:eastAsia="Calibri" w:hAnsi="Calibri"/>
          <w:color w:val="000000"/>
        </w:rPr>
        <w:t>What is dissociation and what is its evolutionary purpose?</w:t>
      </w:r>
    </w:p>
    <w:p w14:paraId="627F2522" w14:textId="77777777" w:rsidR="005B007D" w:rsidRPr="00DB3541" w:rsidRDefault="005B007D" w:rsidP="005B007D">
      <w:pPr>
        <w:pStyle w:val="ListParagraph"/>
        <w:numPr>
          <w:ilvl w:val="0"/>
          <w:numId w:val="1"/>
        </w:numPr>
        <w:kinsoku w:val="0"/>
        <w:overflowPunct w:val="0"/>
        <w:spacing w:line="256" w:lineRule="auto"/>
        <w:textAlignment w:val="baseline"/>
      </w:pPr>
      <w:r w:rsidRPr="00DB3541">
        <w:rPr>
          <w:rFonts w:ascii="Calibri" w:eastAsia="Calibri" w:hAnsi="Calibri"/>
          <w:color w:val="000000"/>
        </w:rPr>
        <w:t>Neurobiology of dissociation in PTSD</w:t>
      </w:r>
    </w:p>
    <w:p w14:paraId="42C06B22" w14:textId="77777777" w:rsidR="005B007D" w:rsidRPr="00DB3541" w:rsidRDefault="005B007D" w:rsidP="005B007D">
      <w:pPr>
        <w:pStyle w:val="ListParagraph"/>
        <w:numPr>
          <w:ilvl w:val="0"/>
          <w:numId w:val="1"/>
        </w:numPr>
        <w:kinsoku w:val="0"/>
        <w:overflowPunct w:val="0"/>
        <w:spacing w:line="256" w:lineRule="auto"/>
        <w:textAlignment w:val="baseline"/>
      </w:pPr>
      <w:r w:rsidRPr="00DB3541">
        <w:rPr>
          <w:rFonts w:ascii="Calibri" w:eastAsia="Calibri" w:hAnsi="Calibri"/>
          <w:color w:val="000000"/>
        </w:rPr>
        <w:t xml:space="preserve">Dissociation, </w:t>
      </w:r>
      <w:proofErr w:type="gramStart"/>
      <w:r w:rsidRPr="00DB3541">
        <w:rPr>
          <w:rFonts w:ascii="Calibri" w:eastAsia="Calibri" w:hAnsi="Calibri"/>
          <w:color w:val="000000"/>
        </w:rPr>
        <w:t>pain</w:t>
      </w:r>
      <w:proofErr w:type="gramEnd"/>
      <w:r w:rsidRPr="00DB3541">
        <w:rPr>
          <w:rFonts w:ascii="Calibri" w:eastAsia="Calibri" w:hAnsi="Calibri"/>
          <w:color w:val="000000"/>
        </w:rPr>
        <w:t xml:space="preserve"> and the brain</w:t>
      </w:r>
    </w:p>
    <w:p w14:paraId="6ADAD2C3" w14:textId="77777777" w:rsidR="005B007D" w:rsidRPr="00DB3541" w:rsidRDefault="005B007D" w:rsidP="005B007D">
      <w:pPr>
        <w:pStyle w:val="ListParagraph"/>
        <w:numPr>
          <w:ilvl w:val="0"/>
          <w:numId w:val="1"/>
        </w:numPr>
        <w:kinsoku w:val="0"/>
        <w:overflowPunct w:val="0"/>
        <w:spacing w:line="256" w:lineRule="auto"/>
        <w:textAlignment w:val="baseline"/>
      </w:pPr>
      <w:r w:rsidRPr="00DB3541">
        <w:rPr>
          <w:rFonts w:ascii="Calibri" w:eastAsia="Calibri" w:hAnsi="Calibri"/>
          <w:color w:val="000000"/>
        </w:rPr>
        <w:t>Neurological effects of Hypnosis and EMDR</w:t>
      </w:r>
    </w:p>
    <w:p w14:paraId="67D473C1" w14:textId="77777777" w:rsidR="005B007D" w:rsidRPr="00DB3541" w:rsidRDefault="005B007D" w:rsidP="005B007D">
      <w:pPr>
        <w:pStyle w:val="ListParagraph"/>
        <w:numPr>
          <w:ilvl w:val="0"/>
          <w:numId w:val="1"/>
        </w:numPr>
        <w:kinsoku w:val="0"/>
        <w:overflowPunct w:val="0"/>
        <w:spacing w:line="256" w:lineRule="auto"/>
        <w:textAlignment w:val="baseline"/>
      </w:pPr>
      <w:bookmarkStart w:id="0" w:name="_Hlk137195532"/>
      <w:r w:rsidRPr="00DB3541">
        <w:rPr>
          <w:rFonts w:ascii="Calibri" w:eastAsia="Calibri" w:hAnsi="Calibri"/>
          <w:color w:val="000000"/>
        </w:rPr>
        <w:t>4 ways to utilize trance phenomena based on Hypnosis and EMDR</w:t>
      </w:r>
    </w:p>
    <w:bookmarkEnd w:id="0"/>
    <w:p w14:paraId="5773CD98" w14:textId="77777777" w:rsidR="005B007D" w:rsidRPr="00DB3541" w:rsidRDefault="005B007D">
      <w:pPr>
        <w:rPr>
          <w:rFonts w:cstheme="minorHAnsi"/>
          <w:sz w:val="24"/>
          <w:szCs w:val="24"/>
        </w:rPr>
      </w:pPr>
    </w:p>
    <w:p w14:paraId="20A01534" w14:textId="65F64F8F" w:rsidR="000F1F55" w:rsidRPr="00DB3541" w:rsidRDefault="000F1F55" w:rsidP="00DB3541">
      <w:pPr>
        <w:jc w:val="center"/>
        <w:rPr>
          <w:rFonts w:cstheme="minorHAnsi"/>
          <w:sz w:val="24"/>
          <w:szCs w:val="24"/>
        </w:rPr>
      </w:pPr>
      <w:r w:rsidRPr="00DB3541">
        <w:rPr>
          <w:rFonts w:cstheme="minorHAnsi"/>
          <w:sz w:val="24"/>
          <w:szCs w:val="24"/>
        </w:rPr>
        <w:t xml:space="preserve"> </w:t>
      </w:r>
      <w:r w:rsidR="00DB3541" w:rsidRPr="00DB3541">
        <w:rPr>
          <w:rFonts w:cstheme="minorHAnsi"/>
          <w:sz w:val="24"/>
          <w:szCs w:val="24"/>
        </w:rPr>
        <w:t>L</w:t>
      </w:r>
      <w:r w:rsidRPr="00DB3541">
        <w:rPr>
          <w:rFonts w:cstheme="minorHAnsi"/>
          <w:sz w:val="24"/>
          <w:szCs w:val="24"/>
        </w:rPr>
        <w:t>earning</w:t>
      </w:r>
      <w:r w:rsidR="00DB3541">
        <w:rPr>
          <w:rFonts w:cstheme="minorHAnsi"/>
          <w:sz w:val="24"/>
          <w:szCs w:val="24"/>
        </w:rPr>
        <w:t xml:space="preserve"> </w:t>
      </w:r>
      <w:proofErr w:type="gramStart"/>
      <w:r w:rsidR="00DB3541">
        <w:rPr>
          <w:rFonts w:cstheme="minorHAnsi"/>
          <w:sz w:val="24"/>
          <w:szCs w:val="24"/>
        </w:rPr>
        <w:t>goals</w:t>
      </w:r>
      <w:r w:rsidRPr="00DB3541">
        <w:rPr>
          <w:rFonts w:cstheme="minorHAnsi"/>
          <w:sz w:val="24"/>
          <w:szCs w:val="24"/>
        </w:rPr>
        <w:t>;</w:t>
      </w:r>
      <w:proofErr w:type="gramEnd"/>
    </w:p>
    <w:p w14:paraId="752D0FF7" w14:textId="5C9F7524" w:rsidR="000F1F55" w:rsidRPr="00DB3541" w:rsidRDefault="00DB3541" w:rsidP="000F1F55">
      <w:pPr>
        <w:pStyle w:val="ListParagraph"/>
        <w:numPr>
          <w:ilvl w:val="0"/>
          <w:numId w:val="2"/>
        </w:numPr>
        <w:rPr>
          <w:rFonts w:asciiTheme="minorHAnsi" w:hAnsiTheme="minorHAnsi" w:cstheme="minorHAnsi"/>
        </w:rPr>
      </w:pPr>
      <w:r w:rsidRPr="00DB3541">
        <w:rPr>
          <w:rFonts w:asciiTheme="minorHAnsi" w:hAnsiTheme="minorHAnsi" w:cstheme="minorHAnsi"/>
        </w:rPr>
        <w:lastRenderedPageBreak/>
        <w:t>Understand basic</w:t>
      </w:r>
      <w:r w:rsidR="000F1F55" w:rsidRPr="00DB3541">
        <w:rPr>
          <w:rFonts w:asciiTheme="minorHAnsi" w:hAnsiTheme="minorHAnsi" w:cstheme="minorHAnsi"/>
        </w:rPr>
        <w:t xml:space="preserve"> neurological processes underlying dissociation</w:t>
      </w:r>
    </w:p>
    <w:p w14:paraId="6658AC5B" w14:textId="07729823" w:rsidR="00DB3541" w:rsidRPr="00DB3541" w:rsidRDefault="00DB3541" w:rsidP="000F1F55">
      <w:pPr>
        <w:pStyle w:val="ListParagraph"/>
        <w:numPr>
          <w:ilvl w:val="0"/>
          <w:numId w:val="2"/>
        </w:numPr>
        <w:rPr>
          <w:rFonts w:asciiTheme="minorHAnsi" w:hAnsiTheme="minorHAnsi" w:cstheme="minorHAnsi"/>
        </w:rPr>
      </w:pPr>
      <w:r w:rsidRPr="00DB3541">
        <w:rPr>
          <w:rFonts w:asciiTheme="minorHAnsi" w:hAnsiTheme="minorHAnsi" w:cstheme="minorHAnsi"/>
        </w:rPr>
        <w:t>Understand relationship between dissociation and physical and mental symptoms of PTSD</w:t>
      </w:r>
    </w:p>
    <w:p w14:paraId="6EE898C4" w14:textId="77777777" w:rsidR="00DB3541" w:rsidRPr="00DB3541" w:rsidRDefault="00DB3541" w:rsidP="00DB3541">
      <w:pPr>
        <w:pStyle w:val="ListParagraph"/>
        <w:numPr>
          <w:ilvl w:val="0"/>
          <w:numId w:val="2"/>
        </w:numPr>
        <w:kinsoku w:val="0"/>
        <w:overflowPunct w:val="0"/>
        <w:spacing w:line="256" w:lineRule="auto"/>
        <w:textAlignment w:val="baseline"/>
        <w:rPr>
          <w:rFonts w:asciiTheme="minorHAnsi" w:hAnsiTheme="minorHAnsi" w:cstheme="minorHAnsi"/>
        </w:rPr>
      </w:pPr>
      <w:r>
        <w:rPr>
          <w:rFonts w:asciiTheme="minorHAnsi" w:hAnsiTheme="minorHAnsi" w:cstheme="minorHAnsi"/>
        </w:rPr>
        <w:t>Learn how to recognize trance phenomena in dissociation</w:t>
      </w:r>
    </w:p>
    <w:p w14:paraId="391270B8" w14:textId="137B0815" w:rsidR="00DB3541" w:rsidRDefault="00DB3541" w:rsidP="000F1F55">
      <w:pPr>
        <w:pStyle w:val="ListParagraph"/>
        <w:numPr>
          <w:ilvl w:val="0"/>
          <w:numId w:val="2"/>
        </w:numPr>
        <w:kinsoku w:val="0"/>
        <w:overflowPunct w:val="0"/>
        <w:spacing w:line="256" w:lineRule="auto"/>
        <w:textAlignment w:val="baseline"/>
        <w:rPr>
          <w:rFonts w:asciiTheme="minorHAnsi" w:hAnsiTheme="minorHAnsi" w:cstheme="minorHAnsi"/>
        </w:rPr>
      </w:pPr>
      <w:r w:rsidRPr="00DB3541">
        <w:rPr>
          <w:rFonts w:asciiTheme="minorHAnsi" w:hAnsiTheme="minorHAnsi" w:cstheme="minorHAnsi"/>
        </w:rPr>
        <w:t>Understand implications of neurobiology of dissociation for therapy</w:t>
      </w:r>
    </w:p>
    <w:p w14:paraId="51D37A22" w14:textId="5028675E" w:rsidR="000F1F55" w:rsidRPr="00DB3541" w:rsidRDefault="000F1F55" w:rsidP="000F1F55">
      <w:pPr>
        <w:pStyle w:val="ListParagraph"/>
        <w:numPr>
          <w:ilvl w:val="0"/>
          <w:numId w:val="2"/>
        </w:numPr>
        <w:kinsoku w:val="0"/>
        <w:overflowPunct w:val="0"/>
        <w:spacing w:line="256" w:lineRule="auto"/>
        <w:textAlignment w:val="baseline"/>
        <w:rPr>
          <w:rFonts w:asciiTheme="minorHAnsi" w:hAnsiTheme="minorHAnsi" w:cstheme="minorHAnsi"/>
        </w:rPr>
      </w:pPr>
      <w:r w:rsidRPr="00DB3541">
        <w:rPr>
          <w:rFonts w:asciiTheme="minorHAnsi" w:hAnsiTheme="minorHAnsi" w:cstheme="minorHAnsi"/>
        </w:rPr>
        <w:t xml:space="preserve">Learn </w:t>
      </w:r>
      <w:r w:rsidRPr="00DB3541">
        <w:rPr>
          <w:rFonts w:asciiTheme="minorHAnsi" w:eastAsia="Calibri" w:hAnsiTheme="minorHAnsi" w:cstheme="minorHAnsi"/>
          <w:color w:val="000000"/>
        </w:rPr>
        <w:t>4 ways to utilize trance phenomena based on Hypnosis and EMDR</w:t>
      </w:r>
    </w:p>
    <w:p w14:paraId="654D341F" w14:textId="39014D08" w:rsidR="000F1F55" w:rsidRDefault="000F1F55"/>
    <w:p w14:paraId="26AE4EC3" w14:textId="77777777" w:rsidR="000F1F55" w:rsidRDefault="000F1F55"/>
    <w:sectPr w:rsidR="000F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A4"/>
    <w:multiLevelType w:val="hybridMultilevel"/>
    <w:tmpl w:val="3BA0F652"/>
    <w:lvl w:ilvl="0" w:tplc="0C090001">
      <w:start w:val="1"/>
      <w:numFmt w:val="bullet"/>
      <w:lvlText w:val=""/>
      <w:lvlJc w:val="left"/>
      <w:pPr>
        <w:ind w:left="1220" w:hanging="360"/>
      </w:pPr>
      <w:rPr>
        <w:rFonts w:ascii="Symbol" w:hAnsi="Symbol" w:hint="default"/>
      </w:rPr>
    </w:lvl>
    <w:lvl w:ilvl="1" w:tplc="0C090003">
      <w:start w:val="1"/>
      <w:numFmt w:val="bullet"/>
      <w:lvlText w:val="o"/>
      <w:lvlJc w:val="left"/>
      <w:pPr>
        <w:ind w:left="1940" w:hanging="360"/>
      </w:pPr>
      <w:rPr>
        <w:rFonts w:ascii="Courier New" w:hAnsi="Courier New" w:cs="Courier New" w:hint="default"/>
      </w:rPr>
    </w:lvl>
    <w:lvl w:ilvl="2" w:tplc="0C090005">
      <w:start w:val="1"/>
      <w:numFmt w:val="bullet"/>
      <w:lvlText w:val=""/>
      <w:lvlJc w:val="left"/>
      <w:pPr>
        <w:ind w:left="2660" w:hanging="360"/>
      </w:pPr>
      <w:rPr>
        <w:rFonts w:ascii="Wingdings" w:hAnsi="Wingdings" w:hint="default"/>
      </w:rPr>
    </w:lvl>
    <w:lvl w:ilvl="3" w:tplc="0C090001">
      <w:start w:val="1"/>
      <w:numFmt w:val="bullet"/>
      <w:lvlText w:val=""/>
      <w:lvlJc w:val="left"/>
      <w:pPr>
        <w:ind w:left="3380" w:hanging="360"/>
      </w:pPr>
      <w:rPr>
        <w:rFonts w:ascii="Symbol" w:hAnsi="Symbol" w:hint="default"/>
      </w:rPr>
    </w:lvl>
    <w:lvl w:ilvl="4" w:tplc="0C090003">
      <w:start w:val="1"/>
      <w:numFmt w:val="bullet"/>
      <w:lvlText w:val="o"/>
      <w:lvlJc w:val="left"/>
      <w:pPr>
        <w:ind w:left="4100" w:hanging="360"/>
      </w:pPr>
      <w:rPr>
        <w:rFonts w:ascii="Courier New" w:hAnsi="Courier New" w:cs="Courier New" w:hint="default"/>
      </w:rPr>
    </w:lvl>
    <w:lvl w:ilvl="5" w:tplc="0C090005">
      <w:start w:val="1"/>
      <w:numFmt w:val="bullet"/>
      <w:lvlText w:val=""/>
      <w:lvlJc w:val="left"/>
      <w:pPr>
        <w:ind w:left="4820" w:hanging="360"/>
      </w:pPr>
      <w:rPr>
        <w:rFonts w:ascii="Wingdings" w:hAnsi="Wingdings" w:hint="default"/>
      </w:rPr>
    </w:lvl>
    <w:lvl w:ilvl="6" w:tplc="0C090001">
      <w:start w:val="1"/>
      <w:numFmt w:val="bullet"/>
      <w:lvlText w:val=""/>
      <w:lvlJc w:val="left"/>
      <w:pPr>
        <w:ind w:left="5540" w:hanging="360"/>
      </w:pPr>
      <w:rPr>
        <w:rFonts w:ascii="Symbol" w:hAnsi="Symbol" w:hint="default"/>
      </w:rPr>
    </w:lvl>
    <w:lvl w:ilvl="7" w:tplc="0C090003">
      <w:start w:val="1"/>
      <w:numFmt w:val="bullet"/>
      <w:lvlText w:val="o"/>
      <w:lvlJc w:val="left"/>
      <w:pPr>
        <w:ind w:left="6260" w:hanging="360"/>
      </w:pPr>
      <w:rPr>
        <w:rFonts w:ascii="Courier New" w:hAnsi="Courier New" w:cs="Courier New" w:hint="default"/>
      </w:rPr>
    </w:lvl>
    <w:lvl w:ilvl="8" w:tplc="0C090005">
      <w:start w:val="1"/>
      <w:numFmt w:val="bullet"/>
      <w:lvlText w:val=""/>
      <w:lvlJc w:val="left"/>
      <w:pPr>
        <w:ind w:left="6980" w:hanging="360"/>
      </w:pPr>
      <w:rPr>
        <w:rFonts w:ascii="Wingdings" w:hAnsi="Wingdings" w:hint="default"/>
      </w:rPr>
    </w:lvl>
  </w:abstractNum>
  <w:abstractNum w:abstractNumId="1" w15:restartNumberingAfterBreak="0">
    <w:nsid w:val="3A632B71"/>
    <w:multiLevelType w:val="hybridMultilevel"/>
    <w:tmpl w:val="B788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7951E1"/>
    <w:multiLevelType w:val="hybridMultilevel"/>
    <w:tmpl w:val="EE26E1AC"/>
    <w:lvl w:ilvl="0" w:tplc="23FCFA16">
      <w:start w:val="1"/>
      <w:numFmt w:val="bullet"/>
      <w:lvlText w:val="•"/>
      <w:lvlJc w:val="left"/>
      <w:pPr>
        <w:tabs>
          <w:tab w:val="num" w:pos="720"/>
        </w:tabs>
        <w:ind w:left="720" w:hanging="360"/>
      </w:pPr>
      <w:rPr>
        <w:rFonts w:ascii="Arial" w:hAnsi="Arial" w:hint="default"/>
      </w:rPr>
    </w:lvl>
    <w:lvl w:ilvl="1" w:tplc="AAD8BAB4" w:tentative="1">
      <w:start w:val="1"/>
      <w:numFmt w:val="bullet"/>
      <w:lvlText w:val="•"/>
      <w:lvlJc w:val="left"/>
      <w:pPr>
        <w:tabs>
          <w:tab w:val="num" w:pos="1440"/>
        </w:tabs>
        <w:ind w:left="1440" w:hanging="360"/>
      </w:pPr>
      <w:rPr>
        <w:rFonts w:ascii="Arial" w:hAnsi="Arial" w:hint="default"/>
      </w:rPr>
    </w:lvl>
    <w:lvl w:ilvl="2" w:tplc="372A99CC" w:tentative="1">
      <w:start w:val="1"/>
      <w:numFmt w:val="bullet"/>
      <w:lvlText w:val="•"/>
      <w:lvlJc w:val="left"/>
      <w:pPr>
        <w:tabs>
          <w:tab w:val="num" w:pos="2160"/>
        </w:tabs>
        <w:ind w:left="2160" w:hanging="360"/>
      </w:pPr>
      <w:rPr>
        <w:rFonts w:ascii="Arial" w:hAnsi="Arial" w:hint="default"/>
      </w:rPr>
    </w:lvl>
    <w:lvl w:ilvl="3" w:tplc="B43619B2" w:tentative="1">
      <w:start w:val="1"/>
      <w:numFmt w:val="bullet"/>
      <w:lvlText w:val="•"/>
      <w:lvlJc w:val="left"/>
      <w:pPr>
        <w:tabs>
          <w:tab w:val="num" w:pos="2880"/>
        </w:tabs>
        <w:ind w:left="2880" w:hanging="360"/>
      </w:pPr>
      <w:rPr>
        <w:rFonts w:ascii="Arial" w:hAnsi="Arial" w:hint="default"/>
      </w:rPr>
    </w:lvl>
    <w:lvl w:ilvl="4" w:tplc="1B70F71C" w:tentative="1">
      <w:start w:val="1"/>
      <w:numFmt w:val="bullet"/>
      <w:lvlText w:val="•"/>
      <w:lvlJc w:val="left"/>
      <w:pPr>
        <w:tabs>
          <w:tab w:val="num" w:pos="3600"/>
        </w:tabs>
        <w:ind w:left="3600" w:hanging="360"/>
      </w:pPr>
      <w:rPr>
        <w:rFonts w:ascii="Arial" w:hAnsi="Arial" w:hint="default"/>
      </w:rPr>
    </w:lvl>
    <w:lvl w:ilvl="5" w:tplc="8FB812F2" w:tentative="1">
      <w:start w:val="1"/>
      <w:numFmt w:val="bullet"/>
      <w:lvlText w:val="•"/>
      <w:lvlJc w:val="left"/>
      <w:pPr>
        <w:tabs>
          <w:tab w:val="num" w:pos="4320"/>
        </w:tabs>
        <w:ind w:left="4320" w:hanging="360"/>
      </w:pPr>
      <w:rPr>
        <w:rFonts w:ascii="Arial" w:hAnsi="Arial" w:hint="default"/>
      </w:rPr>
    </w:lvl>
    <w:lvl w:ilvl="6" w:tplc="2996C260" w:tentative="1">
      <w:start w:val="1"/>
      <w:numFmt w:val="bullet"/>
      <w:lvlText w:val="•"/>
      <w:lvlJc w:val="left"/>
      <w:pPr>
        <w:tabs>
          <w:tab w:val="num" w:pos="5040"/>
        </w:tabs>
        <w:ind w:left="5040" w:hanging="360"/>
      </w:pPr>
      <w:rPr>
        <w:rFonts w:ascii="Arial" w:hAnsi="Arial" w:hint="default"/>
      </w:rPr>
    </w:lvl>
    <w:lvl w:ilvl="7" w:tplc="7FD46B86" w:tentative="1">
      <w:start w:val="1"/>
      <w:numFmt w:val="bullet"/>
      <w:lvlText w:val="•"/>
      <w:lvlJc w:val="left"/>
      <w:pPr>
        <w:tabs>
          <w:tab w:val="num" w:pos="5760"/>
        </w:tabs>
        <w:ind w:left="5760" w:hanging="360"/>
      </w:pPr>
      <w:rPr>
        <w:rFonts w:ascii="Arial" w:hAnsi="Arial" w:hint="default"/>
      </w:rPr>
    </w:lvl>
    <w:lvl w:ilvl="8" w:tplc="4C98CC92" w:tentative="1">
      <w:start w:val="1"/>
      <w:numFmt w:val="bullet"/>
      <w:lvlText w:val="•"/>
      <w:lvlJc w:val="left"/>
      <w:pPr>
        <w:tabs>
          <w:tab w:val="num" w:pos="6480"/>
        </w:tabs>
        <w:ind w:left="6480" w:hanging="360"/>
      </w:pPr>
      <w:rPr>
        <w:rFonts w:ascii="Arial" w:hAnsi="Arial" w:hint="default"/>
      </w:rPr>
    </w:lvl>
  </w:abstractNum>
  <w:num w:numId="1" w16cid:durableId="1550343305">
    <w:abstractNumId w:val="2"/>
  </w:num>
  <w:num w:numId="2" w16cid:durableId="1916742729">
    <w:abstractNumId w:val="1"/>
  </w:num>
  <w:num w:numId="3" w16cid:durableId="20090975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18"/>
    <w:rsid w:val="000F1F55"/>
    <w:rsid w:val="001F54AC"/>
    <w:rsid w:val="00426547"/>
    <w:rsid w:val="005B007D"/>
    <w:rsid w:val="00637918"/>
    <w:rsid w:val="007613F4"/>
    <w:rsid w:val="00DB3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DFA2"/>
  <w15:chartTrackingRefBased/>
  <w15:docId w15:val="{AAC185B1-CEB2-498A-9183-7CF2D6F0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7D"/>
    <w:pPr>
      <w:spacing w:after="0" w:line="240" w:lineRule="auto"/>
      <w:ind w:left="720"/>
      <w:contextualSpacing/>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0614">
      <w:bodyDiv w:val="1"/>
      <w:marLeft w:val="0"/>
      <w:marRight w:val="0"/>
      <w:marTop w:val="0"/>
      <w:marBottom w:val="0"/>
      <w:divBdr>
        <w:top w:val="none" w:sz="0" w:space="0" w:color="auto"/>
        <w:left w:val="none" w:sz="0" w:space="0" w:color="auto"/>
        <w:bottom w:val="none" w:sz="0" w:space="0" w:color="auto"/>
        <w:right w:val="none" w:sz="0" w:space="0" w:color="auto"/>
      </w:divBdr>
      <w:divsChild>
        <w:div w:id="735586699">
          <w:marLeft w:val="547"/>
          <w:marRight w:val="0"/>
          <w:marTop w:val="115"/>
          <w:marBottom w:val="160"/>
          <w:divBdr>
            <w:top w:val="none" w:sz="0" w:space="0" w:color="auto"/>
            <w:left w:val="none" w:sz="0" w:space="0" w:color="auto"/>
            <w:bottom w:val="none" w:sz="0" w:space="0" w:color="auto"/>
            <w:right w:val="none" w:sz="0" w:space="0" w:color="auto"/>
          </w:divBdr>
        </w:div>
        <w:div w:id="21562785">
          <w:marLeft w:val="547"/>
          <w:marRight w:val="0"/>
          <w:marTop w:val="115"/>
          <w:marBottom w:val="160"/>
          <w:divBdr>
            <w:top w:val="none" w:sz="0" w:space="0" w:color="auto"/>
            <w:left w:val="none" w:sz="0" w:space="0" w:color="auto"/>
            <w:bottom w:val="none" w:sz="0" w:space="0" w:color="auto"/>
            <w:right w:val="none" w:sz="0" w:space="0" w:color="auto"/>
          </w:divBdr>
        </w:div>
        <w:div w:id="298191760">
          <w:marLeft w:val="547"/>
          <w:marRight w:val="0"/>
          <w:marTop w:val="115"/>
          <w:marBottom w:val="160"/>
          <w:divBdr>
            <w:top w:val="none" w:sz="0" w:space="0" w:color="auto"/>
            <w:left w:val="none" w:sz="0" w:space="0" w:color="auto"/>
            <w:bottom w:val="none" w:sz="0" w:space="0" w:color="auto"/>
            <w:right w:val="none" w:sz="0" w:space="0" w:color="auto"/>
          </w:divBdr>
        </w:div>
        <w:div w:id="432095884">
          <w:marLeft w:val="547"/>
          <w:marRight w:val="0"/>
          <w:marTop w:val="115"/>
          <w:marBottom w:val="160"/>
          <w:divBdr>
            <w:top w:val="none" w:sz="0" w:space="0" w:color="auto"/>
            <w:left w:val="none" w:sz="0" w:space="0" w:color="auto"/>
            <w:bottom w:val="none" w:sz="0" w:space="0" w:color="auto"/>
            <w:right w:val="none" w:sz="0" w:space="0" w:color="auto"/>
          </w:divBdr>
        </w:div>
        <w:div w:id="1038431351">
          <w:marLeft w:val="547"/>
          <w:marRight w:val="0"/>
          <w:marTop w:val="115"/>
          <w:marBottom w:val="160"/>
          <w:divBdr>
            <w:top w:val="none" w:sz="0" w:space="0" w:color="auto"/>
            <w:left w:val="none" w:sz="0" w:space="0" w:color="auto"/>
            <w:bottom w:val="none" w:sz="0" w:space="0" w:color="auto"/>
            <w:right w:val="none" w:sz="0" w:space="0" w:color="auto"/>
          </w:divBdr>
        </w:div>
      </w:divsChild>
    </w:div>
    <w:div w:id="16302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grant</dc:creator>
  <cp:keywords/>
  <dc:description/>
  <cp:lastModifiedBy>Yvonne Wilson</cp:lastModifiedBy>
  <cp:revision>2</cp:revision>
  <cp:lastPrinted>2023-06-09T00:39:00Z</cp:lastPrinted>
  <dcterms:created xsi:type="dcterms:W3CDTF">2023-06-12T23:54:00Z</dcterms:created>
  <dcterms:modified xsi:type="dcterms:W3CDTF">2023-06-12T23:54:00Z</dcterms:modified>
</cp:coreProperties>
</file>